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R4-2208729</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Discussions on test cases for power saving R17</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9.13.2</w:t>
      </w:r>
    </w:p>
    <w:p>
      <w:pPr>
        <w:tabs>
          <w:tab w:val="left" w:pos="1985"/>
        </w:tabs>
        <w:jc w:val="both"/>
        <w:rPr>
          <w:rFonts w:ascii="Arial" w:hAnsi="Arial" w:eastAsia="宋体" w:cs="Arial"/>
          <w:b/>
          <w:bCs/>
          <w:sz w:val="24"/>
          <w:lang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eastAsia="宋体"/>
          <w:sz w:val="22"/>
          <w:lang w:eastAsia="zh-CN"/>
        </w:rPr>
      </w:pPr>
      <w:r>
        <w:rPr>
          <w:rFonts w:hint="eastAsia" w:eastAsia="宋体"/>
          <w:sz w:val="22"/>
          <w:lang w:eastAsia="zh-CN"/>
        </w:rPr>
        <w:t xml:space="preserve">In </w:t>
      </w:r>
      <w:r>
        <w:rPr>
          <w:rFonts w:hint="eastAsia" w:eastAsia="宋体"/>
          <w:sz w:val="22"/>
          <w:lang w:val="en-US" w:eastAsia="zh-CN"/>
        </w:rPr>
        <w:t xml:space="preserve"> RAN4 102-e, discussions were shifted from the core part to performance part</w:t>
      </w:r>
      <w:r>
        <w:rPr>
          <w:rFonts w:hint="eastAsia" w:eastAsia="宋体"/>
          <w:sz w:val="22"/>
          <w:lang w:eastAsia="zh-CN"/>
        </w:rPr>
        <w:t xml:space="preserve"> and companies</w:t>
      </w:r>
      <w:r>
        <w:rPr>
          <w:rFonts w:eastAsia="宋体"/>
          <w:sz w:val="22"/>
          <w:lang w:eastAsia="zh-CN"/>
        </w:rPr>
        <w:t>’</w:t>
      </w:r>
      <w:r>
        <w:rPr>
          <w:rFonts w:hint="eastAsia" w:eastAsia="宋体"/>
          <w:sz w:val="22"/>
          <w:lang w:eastAsia="zh-CN"/>
        </w:rPr>
        <w:t xml:space="preserve"> views were summarized in WF [1], the content copied below: </w:t>
      </w:r>
    </w:p>
    <w:tbl>
      <w:tblPr>
        <w:tblStyle w:val="20"/>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3-2: General test configuration</w:t>
            </w:r>
          </w:p>
          <w:p>
            <w:pPr>
              <w:pStyle w:val="27"/>
              <w:numPr>
                <w:ilvl w:val="0"/>
                <w:numId w:val="6"/>
              </w:numPr>
              <w:ind w:firstLineChars="0"/>
              <w:rPr>
                <w:lang w:val="en-US" w:eastAsia="zh-CN"/>
              </w:rPr>
            </w:pPr>
            <w:r>
              <w:rPr>
                <w:lang w:val="en-US" w:eastAsia="zh-CN"/>
              </w:rPr>
              <w:t xml:space="preserve">FFS </w:t>
            </w:r>
          </w:p>
          <w:p>
            <w:pPr>
              <w:pStyle w:val="27"/>
              <w:numPr>
                <w:ilvl w:val="1"/>
                <w:numId w:val="6"/>
              </w:numPr>
              <w:overflowPunct/>
              <w:autoSpaceDE/>
              <w:autoSpaceDN/>
              <w:adjustRightInd/>
              <w:spacing w:after="120"/>
              <w:ind w:firstLineChars="0"/>
              <w:textAlignment w:val="auto"/>
              <w:rPr>
                <w:bCs/>
              </w:rPr>
            </w:pPr>
            <w:r>
              <w:rPr>
                <w:rFonts w:eastAsia="PMingLiU"/>
                <w:lang w:eastAsia="zh-TW"/>
              </w:rPr>
              <w:t xml:space="preserve">Proposal 1: Design all test cases when both low mobility criterion and good serving cell quality criterion </w:t>
            </w:r>
            <w:r>
              <w:rPr>
                <w:rFonts w:eastAsia="PMingLiU"/>
                <w:u w:val="single"/>
                <w:lang w:eastAsia="zh-TW"/>
              </w:rPr>
              <w:t>are configured and fulfils</w:t>
            </w:r>
            <w:r>
              <w:rPr>
                <w:rFonts w:eastAsia="PMingLiU"/>
                <w:lang w:eastAsia="zh-TW"/>
              </w:rPr>
              <w:t>. Do not design the test cases for other cases such as low mobility criterion is not configured. (CATT, QC)</w:t>
            </w:r>
          </w:p>
          <w:p>
            <w:pPr>
              <w:pStyle w:val="5"/>
              <w:numPr>
                <w:ilvl w:val="0"/>
                <w:numId w:val="0"/>
              </w:numPr>
              <w:ind w:left="864" w:hanging="864"/>
              <w:rPr>
                <w:rFonts w:ascii="Times New Roman" w:hAnsi="Times New Roman"/>
                <w:b/>
                <w:sz w:val="20"/>
                <w:szCs w:val="20"/>
                <w:u w:val="single"/>
                <w:lang w:val="en-US"/>
              </w:rPr>
            </w:pPr>
            <w:r>
              <w:rPr>
                <w:rFonts w:ascii="Times New Roman" w:hAnsi="Times New Roman"/>
                <w:b/>
                <w:sz w:val="20"/>
                <w:szCs w:val="20"/>
                <w:u w:val="single"/>
                <w:lang w:val="en-US"/>
              </w:rPr>
              <w:t>Issue 3-</w:t>
            </w:r>
            <w:r>
              <w:rPr>
                <w:rFonts w:hint="eastAsia" w:ascii="Times New Roman" w:hAnsi="Times New Roman"/>
                <w:b/>
                <w:sz w:val="20"/>
                <w:szCs w:val="20"/>
                <w:u w:val="single"/>
                <w:lang w:val="en-US"/>
              </w:rPr>
              <w:t>3</w:t>
            </w:r>
            <w:r>
              <w:rPr>
                <w:rFonts w:ascii="Times New Roman" w:hAnsi="Times New Roman"/>
                <w:b/>
                <w:sz w:val="20"/>
                <w:szCs w:val="20"/>
                <w:u w:val="single"/>
                <w:lang w:val="en-US"/>
              </w:rPr>
              <w:t>: DRX period setting</w:t>
            </w:r>
          </w:p>
          <w:p>
            <w:pPr>
              <w:pStyle w:val="27"/>
              <w:numPr>
                <w:ilvl w:val="0"/>
                <w:numId w:val="7"/>
              </w:numPr>
              <w:spacing w:after="120"/>
              <w:ind w:firstLineChars="0"/>
              <w:rPr>
                <w:rFonts w:eastAsia="宋体"/>
                <w:lang w:eastAsia="zh-CN"/>
              </w:rPr>
            </w:pPr>
            <w:r>
              <w:rPr>
                <w:rFonts w:eastAsia="宋体"/>
                <w:lang w:eastAsia="zh-CN"/>
              </w:rPr>
              <w:t>FFS</w:t>
            </w:r>
          </w:p>
          <w:p>
            <w:pPr>
              <w:pStyle w:val="9"/>
              <w:numPr>
                <w:ilvl w:val="1"/>
                <w:numId w:val="7"/>
              </w:numPr>
              <w:rPr>
                <w:rFonts w:eastAsia="PMingLiU"/>
                <w:bCs/>
                <w:lang w:val="en-US" w:eastAsia="zh-TW"/>
              </w:rPr>
            </w:pPr>
            <w:r>
              <w:rPr>
                <w:rFonts w:hint="eastAsia" w:eastAsia="PMingLiU"/>
                <w:bCs/>
                <w:lang w:val="en-US" w:eastAsia="zh-TW"/>
              </w:rPr>
              <w:t>O</w:t>
            </w:r>
            <w:r>
              <w:rPr>
                <w:rFonts w:eastAsia="PMingLiU"/>
                <w:bCs/>
                <w:lang w:val="en-US" w:eastAsia="zh-TW"/>
              </w:rPr>
              <w:t>ption 1: Different DRX period can be configured for FR1 and FR2 test cases. (CMCC)</w:t>
            </w:r>
          </w:p>
          <w:p>
            <w:pPr>
              <w:pStyle w:val="9"/>
              <w:numPr>
                <w:ilvl w:val="2"/>
                <w:numId w:val="7"/>
              </w:numPr>
              <w:tabs>
                <w:tab w:val="left" w:pos="1080"/>
              </w:tabs>
              <w:rPr>
                <w:rFonts w:eastAsia="PMingLiU"/>
                <w:bCs/>
                <w:lang w:val="en-US" w:eastAsia="zh-TW"/>
              </w:rPr>
            </w:pPr>
            <w:r>
              <w:rPr>
                <w:rFonts w:eastAsia="PMingLiU"/>
                <w:bCs/>
                <w:lang w:val="en-US" w:eastAsia="zh-TW"/>
              </w:rPr>
              <w:t>The example DRX values can be 40ms and 80ms.</w:t>
            </w:r>
          </w:p>
          <w:p>
            <w:pPr>
              <w:pStyle w:val="9"/>
              <w:numPr>
                <w:ilvl w:val="1"/>
                <w:numId w:val="7"/>
              </w:numPr>
              <w:rPr>
                <w:rFonts w:eastAsia="PMingLiU"/>
                <w:bCs/>
                <w:lang w:val="en-US" w:eastAsia="zh-TW"/>
              </w:rPr>
            </w:pPr>
            <w:r>
              <w:rPr>
                <w:rFonts w:hint="eastAsia" w:eastAsia="PMingLiU"/>
                <w:bCs/>
                <w:lang w:val="en-US" w:eastAsia="zh-TW"/>
              </w:rPr>
              <w:t>O</w:t>
            </w:r>
            <w:r>
              <w:rPr>
                <w:rFonts w:eastAsia="PMingLiU"/>
                <w:bCs/>
                <w:lang w:val="en-US" w:eastAsia="zh-TW"/>
              </w:rPr>
              <w:t>ption 2: DRX period are the same for FR1 and FR2 test cases. (CATT, vivo)</w:t>
            </w:r>
          </w:p>
          <w:p>
            <w:pPr>
              <w:pStyle w:val="9"/>
              <w:numPr>
                <w:ilvl w:val="2"/>
                <w:numId w:val="7"/>
              </w:numPr>
              <w:rPr>
                <w:rFonts w:eastAsia="PMingLiU"/>
                <w:szCs w:val="24"/>
                <w:lang w:eastAsia="zh-CN"/>
              </w:rPr>
            </w:pPr>
            <w:r>
              <w:rPr>
                <w:rFonts w:eastAsia="PMingLiU"/>
                <w:bCs/>
                <w:lang w:val="en-US" w:eastAsia="zh-TW"/>
              </w:rPr>
              <w:t xml:space="preserve">DRX period is 40 ms. </w:t>
            </w:r>
          </w:p>
        </w:tc>
      </w:tr>
    </w:tbl>
    <w:p>
      <w:pPr>
        <w:pStyle w:val="37"/>
        <w:numPr>
          <w:ilvl w:val="0"/>
          <w:numId w:val="0"/>
        </w:numPr>
        <w:rPr>
          <w:rFonts w:eastAsia="宋体"/>
          <w:b w:val="0"/>
          <w:bCs/>
          <w:szCs w:val="22"/>
          <w:lang w:eastAsia="zh-CN"/>
        </w:rPr>
      </w:pPr>
      <w:r>
        <w:rPr>
          <w:rFonts w:hint="eastAsia"/>
          <w:b w:val="0"/>
          <w:bCs/>
          <w:szCs w:val="22"/>
          <w:lang w:eastAsia="zh-CN"/>
        </w:rPr>
        <w:t>This paper discusses the open issue listed above in the WF and provide our view.</w:t>
      </w:r>
    </w:p>
    <w:p>
      <w:pPr>
        <w:pStyle w:val="29"/>
        <w:jc w:val="both"/>
        <w:rPr>
          <w:lang w:val="en-US" w:eastAsia="zh-CN"/>
        </w:rPr>
      </w:pPr>
      <w:r>
        <w:t>2</w:t>
      </w:r>
      <w:r>
        <w:tab/>
      </w:r>
      <w:r>
        <w:rPr>
          <w:rFonts w:hint="eastAsia"/>
          <w:lang w:val="en-US" w:eastAsia="zh-CN"/>
        </w:rPr>
        <w:t>Discussions</w:t>
      </w:r>
    </w:p>
    <w:p>
      <w:pPr>
        <w:pStyle w:val="37"/>
        <w:numPr>
          <w:ilvl w:val="0"/>
          <w:numId w:val="0"/>
        </w:numPr>
        <w:ind w:leftChars="0"/>
        <w:rPr>
          <w:rFonts w:hint="eastAsia" w:eastAsia="宋体"/>
          <w:b/>
          <w:bCs w:val="0"/>
          <w:sz w:val="22"/>
          <w:szCs w:val="22"/>
          <w:u w:val="single"/>
          <w:lang w:val="en-US" w:eastAsia="zh-CN"/>
        </w:rPr>
      </w:pPr>
      <w:r>
        <w:rPr>
          <w:rFonts w:hint="eastAsia" w:eastAsia="宋体"/>
          <w:b/>
          <w:bCs w:val="0"/>
          <w:sz w:val="22"/>
          <w:szCs w:val="22"/>
          <w:u w:val="single"/>
          <w:lang w:val="en-US" w:eastAsia="zh-CN"/>
        </w:rPr>
        <w:t>Issue 3-2: General test configuration</w:t>
      </w:r>
    </w:p>
    <w:p>
      <w:pPr>
        <w:rPr>
          <w:rFonts w:hint="default"/>
          <w:sz w:val="22"/>
          <w:szCs w:val="22"/>
          <w:lang w:val="en-US" w:eastAsia="zh-CN"/>
        </w:rPr>
      </w:pPr>
      <w:r>
        <w:rPr>
          <w:rFonts w:hint="eastAsia" w:eastAsia="宋体"/>
          <w:b w:val="0"/>
          <w:bCs/>
          <w:sz w:val="22"/>
          <w:szCs w:val="22"/>
          <w:u w:val="none"/>
          <w:lang w:val="en-US" w:eastAsia="zh-CN"/>
        </w:rPr>
        <w:t>In our view, the proposal here is just to simplify test configurations and make sure that the UE will meet all corresponding criteria, and this is not necessarily linked to core requirements. For the simplicity of test cases, we can in general agree to the proposal, but we also want to add one point that the exiting from the relaxation mode is also important. Thus, we propose to define at least some TCs to validate correct UE behavior when the UE needs to exit from relaxation mode.</w:t>
      </w:r>
    </w:p>
    <w:p>
      <w:pPr>
        <w:pStyle w:val="37"/>
        <w:rPr>
          <w:rFonts w:hint="eastAsia" w:eastAsia="宋体"/>
          <w:b/>
          <w:sz w:val="22"/>
          <w:szCs w:val="22"/>
          <w:u w:val="single"/>
          <w:lang w:val="en-US" w:eastAsia="zh-CN"/>
        </w:rPr>
      </w:pPr>
      <w:r>
        <w:rPr>
          <w:rFonts w:hint="eastAsia" w:eastAsia="宋体"/>
          <w:sz w:val="22"/>
          <w:szCs w:val="22"/>
          <w:lang w:val="en-US" w:eastAsia="zh-CN"/>
        </w:rPr>
        <w:t xml:space="preserve">Define at least some TCs </w:t>
      </w:r>
      <w:r>
        <w:rPr>
          <w:rFonts w:hint="eastAsia" w:eastAsia="宋体"/>
          <w:b/>
          <w:bCs w:val="0"/>
          <w:sz w:val="22"/>
          <w:szCs w:val="22"/>
          <w:lang w:val="en-US" w:eastAsia="zh-CN"/>
        </w:rPr>
        <w:t>(for example RLM)</w:t>
      </w:r>
      <w:r>
        <w:rPr>
          <w:rFonts w:hint="eastAsia" w:eastAsia="宋体"/>
          <w:sz w:val="22"/>
          <w:szCs w:val="22"/>
          <w:lang w:val="en-US" w:eastAsia="zh-CN"/>
        </w:rPr>
        <w:t xml:space="preserve"> to validate correct UE behavior when the UE needs to exit from the relaxation mode.</w:t>
      </w:r>
    </w:p>
    <w:p>
      <w:pPr>
        <w:rPr>
          <w:rFonts w:hint="eastAsia" w:eastAsia="宋体"/>
          <w:sz w:val="22"/>
          <w:szCs w:val="22"/>
          <w:lang w:val="en-US" w:eastAsia="zh-CN"/>
        </w:rPr>
      </w:pPr>
    </w:p>
    <w:p>
      <w:pPr>
        <w:rPr>
          <w:rFonts w:hint="eastAsia" w:eastAsia="宋体"/>
          <w:sz w:val="22"/>
          <w:szCs w:val="22"/>
          <w:lang w:val="en-US" w:eastAsia="zh-CN"/>
        </w:rPr>
      </w:pPr>
      <w:r>
        <w:rPr>
          <w:rFonts w:ascii="Times New Roman" w:hAnsi="Times New Roman"/>
          <w:b/>
          <w:sz w:val="22"/>
          <w:szCs w:val="22"/>
          <w:u w:val="single"/>
          <w:lang w:val="en-US"/>
        </w:rPr>
        <w:t>Issue 3-</w:t>
      </w:r>
      <w:r>
        <w:rPr>
          <w:rFonts w:hint="eastAsia" w:ascii="Times New Roman" w:hAnsi="Times New Roman"/>
          <w:b/>
          <w:sz w:val="22"/>
          <w:szCs w:val="22"/>
          <w:u w:val="single"/>
          <w:lang w:val="en-US"/>
        </w:rPr>
        <w:t>3</w:t>
      </w:r>
      <w:r>
        <w:rPr>
          <w:rFonts w:ascii="Times New Roman" w:hAnsi="Times New Roman"/>
          <w:b/>
          <w:sz w:val="22"/>
          <w:szCs w:val="22"/>
          <w:u w:val="single"/>
          <w:lang w:val="en-US"/>
        </w:rPr>
        <w:t>: DRX period setting</w:t>
      </w:r>
    </w:p>
    <w:p>
      <w:pPr>
        <w:rPr>
          <w:rFonts w:hint="default" w:eastAsia="宋体"/>
          <w:sz w:val="22"/>
          <w:szCs w:val="22"/>
          <w:lang w:val="en-US" w:eastAsia="zh-CN"/>
        </w:rPr>
      </w:pPr>
      <w:r>
        <w:rPr>
          <w:rFonts w:hint="eastAsia" w:eastAsia="宋体"/>
          <w:sz w:val="22"/>
          <w:szCs w:val="22"/>
          <w:lang w:val="en-US" w:eastAsia="zh-CN"/>
        </w:rPr>
        <w:t>Looking at both options, we believe that Option 1 may give a more comprehensive result. The intention might be to validate correct UE behaviors under more possible combinations, such as FR1 and FR2, the first DRX cycle and the second choice of DRX cycle. Thus, d</w:t>
      </w:r>
      <w:r>
        <w:rPr>
          <w:rFonts w:eastAsia="PMingLiU"/>
          <w:bCs/>
          <w:sz w:val="22"/>
          <w:szCs w:val="22"/>
          <w:lang w:val="en-US" w:eastAsia="zh-TW"/>
        </w:rPr>
        <w:t>ifferent DRX period can be configured for FR1 and FR2 test cases.</w:t>
      </w:r>
    </w:p>
    <w:p>
      <w:pPr>
        <w:pStyle w:val="37"/>
        <w:rPr>
          <w:rFonts w:hint="default" w:eastAsia="宋体"/>
          <w:sz w:val="22"/>
          <w:szCs w:val="22"/>
          <w:lang w:val="en-US" w:eastAsia="zh-CN"/>
        </w:rPr>
      </w:pPr>
      <w:r>
        <w:rPr>
          <w:rFonts w:hint="eastAsia" w:eastAsia="宋体"/>
          <w:sz w:val="22"/>
          <w:szCs w:val="22"/>
          <w:lang w:val="en-US" w:eastAsia="zh-CN"/>
        </w:rPr>
        <w:t>D</w:t>
      </w:r>
      <w:r>
        <w:rPr>
          <w:rFonts w:eastAsia="PMingLiU"/>
          <w:bCs/>
          <w:sz w:val="22"/>
          <w:szCs w:val="22"/>
          <w:lang w:val="en-US" w:eastAsia="zh-TW"/>
        </w:rPr>
        <w:t>ifferent DRX period can be configured for FR1 and FR2 test cases.</w:t>
      </w:r>
    </w:p>
    <w:p>
      <w:pPr>
        <w:pStyle w:val="29"/>
        <w:ind w:left="0" w:leftChars="0" w:firstLine="0" w:firstLineChars="0"/>
        <w:jc w:val="both"/>
      </w:pPr>
      <w:r>
        <w:rPr>
          <w:rFonts w:hint="eastAsia"/>
          <w:lang w:val="en-US" w:eastAsia="zh-CN"/>
        </w:rPr>
        <w:t>3</w:t>
      </w:r>
      <w:r>
        <w:tab/>
      </w:r>
      <w:r>
        <w:t>Conclusion</w:t>
      </w:r>
    </w:p>
    <w:p>
      <w:pPr>
        <w:rPr>
          <w:rFonts w:hint="eastAsia" w:eastAsia="宋体"/>
          <w:b/>
          <w:bCs/>
          <w:sz w:val="22"/>
          <w:szCs w:val="22"/>
          <w:lang w:val="en-US" w:eastAsia="zh-CN"/>
        </w:rPr>
      </w:pPr>
      <w:r>
        <w:rPr>
          <w:rFonts w:hint="eastAsia"/>
          <w:b/>
          <w:bCs w:val="0"/>
          <w:sz w:val="22"/>
          <w:lang w:eastAsia="zh-CN"/>
        </w:rPr>
        <w:t xml:space="preserve">Proposal 1: </w:t>
      </w:r>
      <w:r>
        <w:rPr>
          <w:rFonts w:hint="eastAsia" w:eastAsia="宋体"/>
          <w:b/>
          <w:bCs w:val="0"/>
          <w:sz w:val="22"/>
          <w:szCs w:val="22"/>
          <w:lang w:val="en-US" w:eastAsia="zh-CN"/>
        </w:rPr>
        <w:t>Define at least some TCs (for example RLM) to validate correct UE behavior when the UE needs to exit from the relaxation mode.</w:t>
      </w:r>
    </w:p>
    <w:p>
      <w:pPr>
        <w:pStyle w:val="37"/>
        <w:numPr>
          <w:ilvl w:val="0"/>
          <w:numId w:val="0"/>
        </w:numPr>
        <w:ind w:leftChars="0"/>
        <w:rPr>
          <w:rFonts w:hint="eastAsia" w:eastAsia="宋体"/>
          <w:b/>
          <w:bCs/>
          <w:sz w:val="22"/>
          <w:szCs w:val="22"/>
          <w:lang w:val="en-US" w:eastAsia="zh-CN"/>
        </w:rPr>
      </w:pPr>
      <w:r>
        <w:rPr>
          <w:rFonts w:hint="eastAsia"/>
          <w:b/>
          <w:bCs w:val="0"/>
          <w:sz w:val="22"/>
          <w:lang w:eastAsia="zh-CN"/>
        </w:rPr>
        <w:t xml:space="preserve">Proposal </w:t>
      </w:r>
      <w:r>
        <w:rPr>
          <w:rFonts w:hint="eastAsia"/>
          <w:b/>
          <w:bCs w:val="0"/>
          <w:sz w:val="22"/>
          <w:lang w:val="en-US" w:eastAsia="zh-CN"/>
        </w:rPr>
        <w:t>2</w:t>
      </w:r>
      <w:r>
        <w:rPr>
          <w:rFonts w:hint="eastAsia"/>
          <w:b/>
          <w:bCs w:val="0"/>
          <w:sz w:val="22"/>
          <w:lang w:eastAsia="zh-CN"/>
        </w:rPr>
        <w:t xml:space="preserve">: </w:t>
      </w:r>
      <w:r>
        <w:rPr>
          <w:rFonts w:hint="eastAsia" w:eastAsia="宋体"/>
          <w:sz w:val="22"/>
          <w:szCs w:val="22"/>
          <w:lang w:val="en-US" w:eastAsia="zh-CN"/>
        </w:rPr>
        <w:t>D</w:t>
      </w:r>
      <w:r>
        <w:rPr>
          <w:rFonts w:eastAsia="PMingLiU"/>
          <w:bCs/>
          <w:sz w:val="22"/>
          <w:szCs w:val="22"/>
          <w:lang w:val="en-US" w:eastAsia="zh-TW"/>
        </w:rPr>
        <w:t>ifferent DRX period can be configured for FR1 and FR2 test cases.</w:t>
      </w:r>
    </w:p>
    <w:p>
      <w:pPr>
        <w:pStyle w:val="29"/>
        <w:jc w:val="both"/>
      </w:pPr>
      <w:r>
        <w:t>References</w:t>
      </w:r>
    </w:p>
    <w:p>
      <w:pPr>
        <w:numPr>
          <w:ilvl w:val="0"/>
          <w:numId w:val="8"/>
        </w:numPr>
        <w:overflowPunct w:val="0"/>
        <w:autoSpaceDE w:val="0"/>
        <w:autoSpaceDN w:val="0"/>
        <w:adjustRightInd w:val="0"/>
        <w:spacing w:after="120" w:line="240" w:lineRule="auto"/>
        <w:jc w:val="both"/>
        <w:textAlignment w:val="baseline"/>
        <w:rPr>
          <w:rFonts w:eastAsia="宋体"/>
          <w:sz w:val="22"/>
          <w:szCs w:val="22"/>
          <w:lang w:eastAsia="zh-CN"/>
        </w:rPr>
      </w:pPr>
      <w:r>
        <w:rPr>
          <w:rFonts w:hint="eastAsia" w:eastAsia="宋体"/>
          <w:sz w:val="22"/>
          <w:szCs w:val="22"/>
          <w:lang w:eastAsia="zh-CN"/>
        </w:rPr>
        <w:t>R4-2</w:t>
      </w:r>
      <w:r>
        <w:rPr>
          <w:rFonts w:hint="eastAsia" w:eastAsia="宋体"/>
          <w:sz w:val="22"/>
          <w:szCs w:val="22"/>
          <w:lang w:val="en-US" w:eastAsia="zh-CN"/>
        </w:rPr>
        <w:t>206909</w:t>
      </w:r>
      <w:r>
        <w:rPr>
          <w:rFonts w:hint="eastAsia" w:eastAsia="宋体"/>
          <w:sz w:val="22"/>
          <w:szCs w:val="22"/>
          <w:lang w:eastAsia="zh-CN"/>
        </w:rPr>
        <w:t>, WF on RLM/BFD relaxation for UE Power Saving enhancements, MediaTek Inc.</w:t>
      </w:r>
    </w:p>
    <w:p>
      <w:pPr>
        <w:numPr>
          <w:ilvl w:val="0"/>
          <w:numId w:val="8"/>
        </w:numPr>
        <w:overflowPunct w:val="0"/>
        <w:autoSpaceDE w:val="0"/>
        <w:autoSpaceDN w:val="0"/>
        <w:adjustRightInd w:val="0"/>
        <w:spacing w:after="120" w:line="240" w:lineRule="auto"/>
        <w:jc w:val="both"/>
        <w:textAlignment w:val="baseline"/>
        <w:rPr>
          <w:rFonts w:eastAsia="宋体"/>
          <w:lang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Arial Unicode MS">
    <w:altName w:val="Arial"/>
    <w:panose1 w:val="020B0604020202020204"/>
    <w:charset w:val="88"/>
    <w:family w:val="swiss"/>
    <w:pitch w:val="default"/>
    <w:sig w:usb0="00000000" w:usb1="00000000" w:usb2="0000003F" w:usb3="00000000" w:csb0="003F01FF" w:csb1="00000000"/>
  </w:font>
  <w:font w:name="MS Mincho">
    <w:altName w:val="Yu Gothic UI"/>
    <w:panose1 w:val="02020609040205080304"/>
    <w:charset w:val="80"/>
    <w:family w:val="roman"/>
    <w:pitch w:val="default"/>
    <w:sig w:usb0="00000000" w:usb1="00000000" w:usb2="00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DE50688"/>
    <w:multiLevelType w:val="multilevel"/>
    <w:tmpl w:val="4DE50688"/>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o"/>
      <w:lvlJc w:val="left"/>
      <w:pPr>
        <w:tabs>
          <w:tab w:val="left" w:pos="1080"/>
        </w:tabs>
        <w:ind w:left="1080" w:hanging="360"/>
      </w:pPr>
      <w:rPr>
        <w:rFonts w:hint="default" w:ascii="Courier New" w:hAnsi="Courier New" w:cs="Times New Roman"/>
        <w:sz w:val="20"/>
      </w:rPr>
    </w:lvl>
    <w:lvl w:ilvl="2" w:tentative="0">
      <w:start w:val="1"/>
      <w:numFmt w:val="bullet"/>
      <w:lvlText w:val=""/>
      <w:lvlJc w:val="left"/>
      <w:pPr>
        <w:tabs>
          <w:tab w:val="left" w:pos="1800"/>
        </w:tabs>
        <w:ind w:left="1800" w:hanging="360"/>
      </w:pPr>
      <w:rPr>
        <w:rFonts w:hint="default" w:ascii="Symbol" w:hAnsi="Symbol"/>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5">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ABA31B5"/>
    <w:multiLevelType w:val="multilevel"/>
    <w:tmpl w:val="6ABA31B5"/>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7"/>
  </w:num>
  <w:num w:numId="5">
    <w:abstractNumId w:val="5"/>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4D65AB"/>
    <w:rsid w:val="0151364F"/>
    <w:rsid w:val="016E368C"/>
    <w:rsid w:val="017B5E4B"/>
    <w:rsid w:val="018D054D"/>
    <w:rsid w:val="01D71285"/>
    <w:rsid w:val="01FF08B3"/>
    <w:rsid w:val="028676F2"/>
    <w:rsid w:val="029A427C"/>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7502CA2"/>
    <w:rsid w:val="078B76F8"/>
    <w:rsid w:val="079D410C"/>
    <w:rsid w:val="07C928A9"/>
    <w:rsid w:val="07D3429D"/>
    <w:rsid w:val="07D735D1"/>
    <w:rsid w:val="07D8184E"/>
    <w:rsid w:val="080A5373"/>
    <w:rsid w:val="08641205"/>
    <w:rsid w:val="0868025F"/>
    <w:rsid w:val="0873226E"/>
    <w:rsid w:val="08935729"/>
    <w:rsid w:val="08C654D4"/>
    <w:rsid w:val="08CC5D10"/>
    <w:rsid w:val="092C45E6"/>
    <w:rsid w:val="099F556C"/>
    <w:rsid w:val="09AC0546"/>
    <w:rsid w:val="09C640C3"/>
    <w:rsid w:val="09CF08C5"/>
    <w:rsid w:val="09F626F4"/>
    <w:rsid w:val="0A2F63A3"/>
    <w:rsid w:val="0A5763D4"/>
    <w:rsid w:val="0A7BF868"/>
    <w:rsid w:val="0A9573F8"/>
    <w:rsid w:val="0B7322DC"/>
    <w:rsid w:val="0BB77882"/>
    <w:rsid w:val="0BC31A46"/>
    <w:rsid w:val="0C102F73"/>
    <w:rsid w:val="0C2A1653"/>
    <w:rsid w:val="0C3C5307"/>
    <w:rsid w:val="0C56263C"/>
    <w:rsid w:val="0C5E2B8A"/>
    <w:rsid w:val="0D102274"/>
    <w:rsid w:val="0D3155D5"/>
    <w:rsid w:val="0DA958CA"/>
    <w:rsid w:val="0DF104D3"/>
    <w:rsid w:val="0E1C586B"/>
    <w:rsid w:val="0E8A024B"/>
    <w:rsid w:val="0ED138E6"/>
    <w:rsid w:val="0F130B06"/>
    <w:rsid w:val="0F4C5F28"/>
    <w:rsid w:val="0F67780F"/>
    <w:rsid w:val="0F8A25D9"/>
    <w:rsid w:val="0F8F3C2A"/>
    <w:rsid w:val="0FB648CB"/>
    <w:rsid w:val="0FD0731A"/>
    <w:rsid w:val="0FF1533A"/>
    <w:rsid w:val="0FFE0AFA"/>
    <w:rsid w:val="1000683B"/>
    <w:rsid w:val="103F4316"/>
    <w:rsid w:val="10732202"/>
    <w:rsid w:val="10860ED5"/>
    <w:rsid w:val="10AA3C13"/>
    <w:rsid w:val="10CA41CF"/>
    <w:rsid w:val="10CD0B75"/>
    <w:rsid w:val="110C4D24"/>
    <w:rsid w:val="11283655"/>
    <w:rsid w:val="113B0066"/>
    <w:rsid w:val="114A4434"/>
    <w:rsid w:val="11F71F3A"/>
    <w:rsid w:val="122017FC"/>
    <w:rsid w:val="12753179"/>
    <w:rsid w:val="128409CA"/>
    <w:rsid w:val="12843280"/>
    <w:rsid w:val="12BB3A94"/>
    <w:rsid w:val="12EF585C"/>
    <w:rsid w:val="12FB3877"/>
    <w:rsid w:val="13262572"/>
    <w:rsid w:val="135A35EB"/>
    <w:rsid w:val="136D11EC"/>
    <w:rsid w:val="137D50D6"/>
    <w:rsid w:val="139B3B65"/>
    <w:rsid w:val="13A62830"/>
    <w:rsid w:val="13D36053"/>
    <w:rsid w:val="13F75352"/>
    <w:rsid w:val="13FA5349"/>
    <w:rsid w:val="141E7377"/>
    <w:rsid w:val="1480544B"/>
    <w:rsid w:val="14A25B1A"/>
    <w:rsid w:val="14B36B91"/>
    <w:rsid w:val="14BF6AA8"/>
    <w:rsid w:val="14DE3D1B"/>
    <w:rsid w:val="15DD3861"/>
    <w:rsid w:val="15F9288C"/>
    <w:rsid w:val="16222725"/>
    <w:rsid w:val="162900B5"/>
    <w:rsid w:val="1634239A"/>
    <w:rsid w:val="16394032"/>
    <w:rsid w:val="164F667E"/>
    <w:rsid w:val="165D0583"/>
    <w:rsid w:val="16654289"/>
    <w:rsid w:val="16BA6C12"/>
    <w:rsid w:val="16CB37AF"/>
    <w:rsid w:val="16DB79C9"/>
    <w:rsid w:val="16F55CC6"/>
    <w:rsid w:val="17141F2D"/>
    <w:rsid w:val="176F5C05"/>
    <w:rsid w:val="17705930"/>
    <w:rsid w:val="17941F03"/>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E16CD3"/>
    <w:rsid w:val="1CFB2AC1"/>
    <w:rsid w:val="1D1F1294"/>
    <w:rsid w:val="1D8426C8"/>
    <w:rsid w:val="1D85535E"/>
    <w:rsid w:val="1DB41841"/>
    <w:rsid w:val="1DE45821"/>
    <w:rsid w:val="1DF64986"/>
    <w:rsid w:val="1E8806BC"/>
    <w:rsid w:val="1EA137E3"/>
    <w:rsid w:val="1EC97F44"/>
    <w:rsid w:val="1EEE2DDD"/>
    <w:rsid w:val="1F0936F5"/>
    <w:rsid w:val="1F17474D"/>
    <w:rsid w:val="1F2B10F9"/>
    <w:rsid w:val="1F711839"/>
    <w:rsid w:val="1F8A172B"/>
    <w:rsid w:val="1FA564C4"/>
    <w:rsid w:val="200D067C"/>
    <w:rsid w:val="201D5F32"/>
    <w:rsid w:val="20811B82"/>
    <w:rsid w:val="20941E0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3F57A3A"/>
    <w:rsid w:val="248F188B"/>
    <w:rsid w:val="24BD0518"/>
    <w:rsid w:val="24E91488"/>
    <w:rsid w:val="25077EC5"/>
    <w:rsid w:val="251D531A"/>
    <w:rsid w:val="256A021C"/>
    <w:rsid w:val="25962669"/>
    <w:rsid w:val="25C20278"/>
    <w:rsid w:val="25C545AD"/>
    <w:rsid w:val="26176985"/>
    <w:rsid w:val="262D62D9"/>
    <w:rsid w:val="26681CAB"/>
    <w:rsid w:val="267E5FCE"/>
    <w:rsid w:val="27016D1C"/>
    <w:rsid w:val="27572E0B"/>
    <w:rsid w:val="2762235C"/>
    <w:rsid w:val="276537E8"/>
    <w:rsid w:val="27BE3159"/>
    <w:rsid w:val="280C272A"/>
    <w:rsid w:val="281B6C69"/>
    <w:rsid w:val="284E33F7"/>
    <w:rsid w:val="287A3770"/>
    <w:rsid w:val="289334D6"/>
    <w:rsid w:val="28C759BF"/>
    <w:rsid w:val="290A138C"/>
    <w:rsid w:val="291A4010"/>
    <w:rsid w:val="293606FA"/>
    <w:rsid w:val="29517179"/>
    <w:rsid w:val="29E7086A"/>
    <w:rsid w:val="2A1219AD"/>
    <w:rsid w:val="2A394321"/>
    <w:rsid w:val="2AAF72F6"/>
    <w:rsid w:val="2AE26D3F"/>
    <w:rsid w:val="2AED19DC"/>
    <w:rsid w:val="2AF125AB"/>
    <w:rsid w:val="2AF8774D"/>
    <w:rsid w:val="2B0F6E62"/>
    <w:rsid w:val="2B1B7C39"/>
    <w:rsid w:val="2B3F4136"/>
    <w:rsid w:val="2B5F7B9D"/>
    <w:rsid w:val="2B6F3DB4"/>
    <w:rsid w:val="2B7579C5"/>
    <w:rsid w:val="2BB04900"/>
    <w:rsid w:val="2C1B2490"/>
    <w:rsid w:val="2C3757DB"/>
    <w:rsid w:val="2C3A3275"/>
    <w:rsid w:val="2C495744"/>
    <w:rsid w:val="2CEE6B8D"/>
    <w:rsid w:val="2D233DAE"/>
    <w:rsid w:val="2D8E403A"/>
    <w:rsid w:val="2DC51DB6"/>
    <w:rsid w:val="2DF9626C"/>
    <w:rsid w:val="2E145F76"/>
    <w:rsid w:val="2E3E3E00"/>
    <w:rsid w:val="2E8501BE"/>
    <w:rsid w:val="2EA86D09"/>
    <w:rsid w:val="2ECE747D"/>
    <w:rsid w:val="2EFB41C1"/>
    <w:rsid w:val="2F32226B"/>
    <w:rsid w:val="2F376D10"/>
    <w:rsid w:val="2FA231C5"/>
    <w:rsid w:val="308B65F2"/>
    <w:rsid w:val="309028E3"/>
    <w:rsid w:val="30A9337F"/>
    <w:rsid w:val="30F5782F"/>
    <w:rsid w:val="30F819C3"/>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73161"/>
    <w:rsid w:val="333876C2"/>
    <w:rsid w:val="33484A1E"/>
    <w:rsid w:val="335F47E9"/>
    <w:rsid w:val="33FB17D8"/>
    <w:rsid w:val="346E4104"/>
    <w:rsid w:val="3476470C"/>
    <w:rsid w:val="34D83C16"/>
    <w:rsid w:val="34F42A3D"/>
    <w:rsid w:val="3509315E"/>
    <w:rsid w:val="351A4CC6"/>
    <w:rsid w:val="371440A5"/>
    <w:rsid w:val="37705F34"/>
    <w:rsid w:val="377700B0"/>
    <w:rsid w:val="37857872"/>
    <w:rsid w:val="37883A97"/>
    <w:rsid w:val="37AF7036"/>
    <w:rsid w:val="380927B5"/>
    <w:rsid w:val="381F0B0E"/>
    <w:rsid w:val="382139EC"/>
    <w:rsid w:val="386B453E"/>
    <w:rsid w:val="3876150B"/>
    <w:rsid w:val="38ED2709"/>
    <w:rsid w:val="38EF03A6"/>
    <w:rsid w:val="38F0125F"/>
    <w:rsid w:val="3900577A"/>
    <w:rsid w:val="392739EA"/>
    <w:rsid w:val="392D38AD"/>
    <w:rsid w:val="3946679B"/>
    <w:rsid w:val="394D1646"/>
    <w:rsid w:val="396A4B5E"/>
    <w:rsid w:val="399A43EA"/>
    <w:rsid w:val="3A0F1960"/>
    <w:rsid w:val="3A166029"/>
    <w:rsid w:val="3A431070"/>
    <w:rsid w:val="3A6B6F88"/>
    <w:rsid w:val="3A977F34"/>
    <w:rsid w:val="3AC125B3"/>
    <w:rsid w:val="3AF216E5"/>
    <w:rsid w:val="3B0B15C3"/>
    <w:rsid w:val="3B30671A"/>
    <w:rsid w:val="3B5555F7"/>
    <w:rsid w:val="3B5662AC"/>
    <w:rsid w:val="3B981241"/>
    <w:rsid w:val="3BBB2E68"/>
    <w:rsid w:val="3CC5729E"/>
    <w:rsid w:val="3CCE203C"/>
    <w:rsid w:val="3D087EC6"/>
    <w:rsid w:val="3D0C1655"/>
    <w:rsid w:val="3D4E48C8"/>
    <w:rsid w:val="3D50421B"/>
    <w:rsid w:val="3D77737D"/>
    <w:rsid w:val="3D807C08"/>
    <w:rsid w:val="3DBF5349"/>
    <w:rsid w:val="3DC04E13"/>
    <w:rsid w:val="3DD244E7"/>
    <w:rsid w:val="3E132617"/>
    <w:rsid w:val="3E1747FA"/>
    <w:rsid w:val="3E5B41D6"/>
    <w:rsid w:val="3E7F7A06"/>
    <w:rsid w:val="3E964B98"/>
    <w:rsid w:val="3EAD26A1"/>
    <w:rsid w:val="3ECE16FA"/>
    <w:rsid w:val="3F3542FD"/>
    <w:rsid w:val="3F4118C8"/>
    <w:rsid w:val="3F5C676A"/>
    <w:rsid w:val="3FE82F4F"/>
    <w:rsid w:val="3FF55768"/>
    <w:rsid w:val="40093B4F"/>
    <w:rsid w:val="40462AC9"/>
    <w:rsid w:val="404A331D"/>
    <w:rsid w:val="40566CBF"/>
    <w:rsid w:val="406C3949"/>
    <w:rsid w:val="40776BAF"/>
    <w:rsid w:val="407921CE"/>
    <w:rsid w:val="40C04FE0"/>
    <w:rsid w:val="41AA7137"/>
    <w:rsid w:val="41EC58FB"/>
    <w:rsid w:val="41F931F1"/>
    <w:rsid w:val="42157286"/>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2B1C31"/>
    <w:rsid w:val="4B48494A"/>
    <w:rsid w:val="4B7E5274"/>
    <w:rsid w:val="4BB65435"/>
    <w:rsid w:val="4BCE1489"/>
    <w:rsid w:val="4BEA1EE4"/>
    <w:rsid w:val="4C293566"/>
    <w:rsid w:val="4C2C1C2C"/>
    <w:rsid w:val="4C4E4313"/>
    <w:rsid w:val="4C553BEB"/>
    <w:rsid w:val="4C723787"/>
    <w:rsid w:val="4C783FE1"/>
    <w:rsid w:val="4CF05EAC"/>
    <w:rsid w:val="4D102CB4"/>
    <w:rsid w:val="4D9E609E"/>
    <w:rsid w:val="4E0243C8"/>
    <w:rsid w:val="4E345636"/>
    <w:rsid w:val="4E652C5C"/>
    <w:rsid w:val="4E9105E7"/>
    <w:rsid w:val="4EB053BD"/>
    <w:rsid w:val="4F5125B0"/>
    <w:rsid w:val="4FBC6FAF"/>
    <w:rsid w:val="4FD15AAD"/>
    <w:rsid w:val="4FDC68F3"/>
    <w:rsid w:val="4FE74185"/>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3DD511B"/>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00E00"/>
    <w:rsid w:val="577E3F1D"/>
    <w:rsid w:val="57C70008"/>
    <w:rsid w:val="586B2608"/>
    <w:rsid w:val="5879595C"/>
    <w:rsid w:val="588331BE"/>
    <w:rsid w:val="592A3B3E"/>
    <w:rsid w:val="592D7AE2"/>
    <w:rsid w:val="593554F0"/>
    <w:rsid w:val="59A3346A"/>
    <w:rsid w:val="59F967B7"/>
    <w:rsid w:val="5A194DBF"/>
    <w:rsid w:val="5A3078C5"/>
    <w:rsid w:val="5ADF3A74"/>
    <w:rsid w:val="5AE53367"/>
    <w:rsid w:val="5B0B0083"/>
    <w:rsid w:val="5B1254E6"/>
    <w:rsid w:val="5BC3228B"/>
    <w:rsid w:val="5BFC28DA"/>
    <w:rsid w:val="5C3B1FEA"/>
    <w:rsid w:val="5C6A01BF"/>
    <w:rsid w:val="5C792CC0"/>
    <w:rsid w:val="5CEB6783"/>
    <w:rsid w:val="5D041ECD"/>
    <w:rsid w:val="5D5E1AC8"/>
    <w:rsid w:val="5E051414"/>
    <w:rsid w:val="5E206741"/>
    <w:rsid w:val="5E2D4C21"/>
    <w:rsid w:val="5E820037"/>
    <w:rsid w:val="5EE41E2E"/>
    <w:rsid w:val="5F0F00DA"/>
    <w:rsid w:val="60017F85"/>
    <w:rsid w:val="60032276"/>
    <w:rsid w:val="6045086B"/>
    <w:rsid w:val="60745B63"/>
    <w:rsid w:val="60AC01F6"/>
    <w:rsid w:val="60BC1BBF"/>
    <w:rsid w:val="60F64A32"/>
    <w:rsid w:val="61051332"/>
    <w:rsid w:val="61856B0D"/>
    <w:rsid w:val="623928B9"/>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7206C8"/>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B57303"/>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DB4D3A"/>
    <w:rsid w:val="77EF22D8"/>
    <w:rsid w:val="78204380"/>
    <w:rsid w:val="78384CBC"/>
    <w:rsid w:val="784258BF"/>
    <w:rsid w:val="78E40850"/>
    <w:rsid w:val="793758F2"/>
    <w:rsid w:val="79C0590F"/>
    <w:rsid w:val="7A080BBF"/>
    <w:rsid w:val="7A1E25ED"/>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307668"/>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paragraph" w:styleId="6">
    <w:name w:val="heading 5"/>
    <w:basedOn w:val="5"/>
    <w:next w:val="1"/>
    <w:qFormat/>
    <w:uiPriority w:val="0"/>
    <w:pPr>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8">
    <w:name w:val="annotation text"/>
    <w:basedOn w:val="1"/>
    <w:link w:val="59"/>
    <w:semiHidden/>
    <w:unhideWhenUsed/>
    <w:qFormat/>
    <w:uiPriority w:val="99"/>
    <w:pPr>
      <w:spacing w:line="240" w:lineRule="auto"/>
    </w:pPr>
    <w:rPr>
      <w:szCs w:val="20"/>
    </w:rPr>
  </w:style>
  <w:style w:type="paragraph" w:styleId="9">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3">
    <w:name w:val="header"/>
    <w:basedOn w:val="1"/>
    <w:link w:val="54"/>
    <w:semiHidden/>
    <w:unhideWhenUsed/>
    <w:qFormat/>
    <w:uiPriority w:val="0"/>
    <w:pPr>
      <w:widowControl w:val="0"/>
      <w:spacing w:after="0" w:line="240" w:lineRule="auto"/>
    </w:pPr>
    <w:rPr>
      <w:rFonts w:ascii="Tms Rmn" w:hAnsi="Tms Rmn"/>
      <w:b/>
      <w:sz w:val="18"/>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Normal (Web)"/>
    <w:basedOn w:val="1"/>
    <w:qFormat/>
    <w:uiPriority w:val="99"/>
    <w:pPr>
      <w:spacing w:before="100" w:beforeAutospacing="1" w:after="100" w:afterAutospacing="1"/>
    </w:pPr>
    <w:rPr>
      <w:rFonts w:eastAsia="Arial Unicode MS"/>
      <w:sz w:val="24"/>
      <w:szCs w:val="24"/>
    </w:rPr>
  </w:style>
  <w:style w:type="paragraph" w:styleId="18">
    <w:name w:val="annotation subject"/>
    <w:basedOn w:val="8"/>
    <w:next w:val="8"/>
    <w:link w:val="60"/>
    <w:semiHidden/>
    <w:unhideWhenUsed/>
    <w:qFormat/>
    <w:uiPriority w:val="99"/>
    <w:rPr>
      <w:b/>
      <w:bCs/>
    </w:rPr>
  </w:style>
  <w:style w:type="table" w:styleId="20">
    <w:name w:val="Table Grid"/>
    <w:basedOn w:val="19"/>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1"/>
    <w:unhideWhenUsed/>
    <w:qFormat/>
    <w:uiPriority w:val="99"/>
    <w:rPr>
      <w:color w:val="0563C1" w:themeColor="hyperlink"/>
      <w:u w:val="single"/>
      <w14:textFill>
        <w14:solidFill>
          <w14:schemeClr w14:val="hlink"/>
        </w14:solidFill>
      </w14:textFill>
    </w:rPr>
  </w:style>
  <w:style w:type="character" w:styleId="24">
    <w:name w:val="annotation reference"/>
    <w:basedOn w:val="21"/>
    <w:semiHidden/>
    <w:unhideWhenUsed/>
    <w:qFormat/>
    <w:uiPriority w:val="99"/>
    <w:rPr>
      <w:sz w:val="16"/>
      <w:szCs w:val="16"/>
    </w:rPr>
  </w:style>
  <w:style w:type="character" w:customStyle="1" w:styleId="25">
    <w:name w:val="标题 2 Char"/>
    <w:basedOn w:val="21"/>
    <w:link w:val="3"/>
    <w:qFormat/>
    <w:uiPriority w:val="0"/>
    <w:rPr>
      <w:rFonts w:ascii="Arial" w:hAnsi="Arial" w:eastAsia="Times New Roman" w:cs="Times New Roman"/>
      <w:sz w:val="32"/>
      <w:szCs w:val="20"/>
      <w:lang w:val="en-GB"/>
    </w:rPr>
  </w:style>
  <w:style w:type="character" w:customStyle="1" w:styleId="26">
    <w:name w:val="标题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1"/>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1"/>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7"/>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1"/>
    <w:link w:val="7"/>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1"/>
    <w:semiHidden/>
    <w:unhideWhenUsed/>
    <w:qFormat/>
    <w:uiPriority w:val="99"/>
    <w:rPr>
      <w:color w:val="808080"/>
      <w:shd w:val="clear" w:color="auto" w:fill="E6E6E6"/>
    </w:rPr>
  </w:style>
  <w:style w:type="character" w:customStyle="1" w:styleId="44">
    <w:name w:val="标题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1"/>
    <w:link w:val="9"/>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1"/>
    <w:link w:val="13"/>
    <w:semiHidden/>
    <w:qFormat/>
    <w:locked/>
    <w:uiPriority w:val="0"/>
    <w:rPr>
      <w:rFonts w:ascii="Tms Rmn" w:hAnsi="Tms Rmn"/>
      <w:b/>
      <w:sz w:val="18"/>
    </w:rPr>
  </w:style>
  <w:style w:type="character" w:customStyle="1" w:styleId="55">
    <w:name w:val="Header Char1"/>
    <w:basedOn w:val="21"/>
    <w:semiHidden/>
    <w:qFormat/>
    <w:uiPriority w:val="99"/>
    <w:rPr>
      <w:rFonts w:ascii="Times New Roman" w:hAnsi="Times New Roman"/>
      <w:sz w:val="20"/>
    </w:rPr>
  </w:style>
  <w:style w:type="character" w:customStyle="1" w:styleId="56">
    <w:name w:val="批注框文本 Char"/>
    <w:basedOn w:val="21"/>
    <w:link w:val="12"/>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1"/>
    <w:link w:val="8"/>
    <w:semiHidden/>
    <w:qFormat/>
    <w:uiPriority w:val="99"/>
    <w:rPr>
      <w:rFonts w:ascii="Times New Roman" w:hAnsi="Times New Roman"/>
      <w:sz w:val="20"/>
      <w:szCs w:val="20"/>
    </w:rPr>
  </w:style>
  <w:style w:type="character" w:customStyle="1" w:styleId="60">
    <w:name w:val="批注主题 Char"/>
    <w:basedOn w:val="59"/>
    <w:link w:val="18"/>
    <w:semiHidden/>
    <w:qFormat/>
    <w:uiPriority w:val="99"/>
    <w:rPr>
      <w:rFonts w:ascii="Times New Roman" w:hAnsi="Times New Roman"/>
      <w:b/>
      <w:bCs/>
      <w:sz w:val="20"/>
      <w:szCs w:val="20"/>
    </w:rPr>
  </w:style>
  <w:style w:type="paragraph" w:customStyle="1" w:styleId="61">
    <w:name w:val="3GPP Normal Text"/>
    <w:basedOn w:val="9"/>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870EBA-560E-4E7C-A664-22A449C60D13}">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0</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2022-04-25T09:23:58Z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